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14" w:rsidRDefault="00CB0514" w:rsidP="00B31049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</w:pPr>
    </w:p>
    <w:p w:rsidR="00CB0514" w:rsidRDefault="00CB0514" w:rsidP="00B31049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</w:pPr>
    </w:p>
    <w:p w:rsidR="00B31049" w:rsidRPr="00B31049" w:rsidRDefault="00B31049" w:rsidP="00B31049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</w:pPr>
      <w:r w:rsidRPr="00B31049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  <w:t xml:space="preserve">Администрация поселения Московский </w:t>
      </w:r>
    </w:p>
    <w:p w:rsidR="00B31049" w:rsidRPr="00B31049" w:rsidRDefault="00B31049" w:rsidP="00B31049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</w:pPr>
      <w:r w:rsidRPr="00B31049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  <w:t>Отдел территориальной безопасности и гражданской обороны</w:t>
      </w:r>
    </w:p>
    <w:p w:rsidR="00B31049" w:rsidRPr="00B31049" w:rsidRDefault="00B31049" w:rsidP="00B31049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1049">
        <w:rPr>
          <w:rFonts w:ascii="Times New Roman" w:eastAsia="Times New Roman" w:hAnsi="Times New Roman" w:cs="Times New Roman"/>
          <w:sz w:val="32"/>
          <w:szCs w:val="32"/>
          <w:lang w:eastAsia="ru-RU"/>
        </w:rPr>
        <w:t>108811, г. Москва, г. Московский, мкр.1, д.19а</w:t>
      </w:r>
    </w:p>
    <w:p w:rsidR="00B31049" w:rsidRPr="00B31049" w:rsidRDefault="00B31049" w:rsidP="00B31049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10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телефон: 8(495)841-81-47, 8 (495) 841-80-80, 8 (910) 001-25-38</w:t>
      </w:r>
    </w:p>
    <w:p w:rsidR="00B31049" w:rsidRPr="00CB0514" w:rsidRDefault="00B31049" w:rsidP="00B31049">
      <w:pPr>
        <w:pBdr>
          <w:bottom w:val="single" w:sz="12" w:space="1" w:color="auto"/>
        </w:pBdr>
        <w:tabs>
          <w:tab w:val="center" w:pos="4677"/>
          <w:tab w:val="right" w:pos="9354"/>
        </w:tabs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104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CB0514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B3104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mail</w:t>
      </w:r>
      <w:r w:rsidRPr="00CB05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hyperlink r:id="rId4" w:history="1">
        <w:r w:rsidR="00AD5598" w:rsidRPr="00533DE2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gochs</w:t>
        </w:r>
        <w:r w:rsidR="00AD5598" w:rsidRPr="00CB0514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@</w:t>
        </w:r>
        <w:r w:rsidR="00AD5598" w:rsidRPr="00533DE2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adm</w:t>
        </w:r>
        <w:r w:rsidR="00AD5598" w:rsidRPr="00CB0514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-</w:t>
        </w:r>
        <w:r w:rsidR="00AD5598" w:rsidRPr="00533DE2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moskovsky</w:t>
        </w:r>
        <w:r w:rsidR="00AD5598" w:rsidRPr="00CB0514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proofErr w:type="spellStart"/>
        <w:r w:rsidR="00AD5598" w:rsidRPr="00533DE2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ru</w:t>
        </w:r>
        <w:proofErr w:type="spellEnd"/>
      </w:hyperlink>
    </w:p>
    <w:p w:rsidR="00F011DF" w:rsidRDefault="00F011DF" w:rsidP="00F011DF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spacing w:val="-6"/>
          <w:kern w:val="36"/>
          <w:sz w:val="44"/>
          <w:szCs w:val="44"/>
          <w:lang w:eastAsia="ru-RU"/>
        </w:rPr>
      </w:pPr>
      <w:r w:rsidRPr="00B31049">
        <w:rPr>
          <w:rFonts w:ascii="Times New Roman" w:eastAsia="Times New Roman" w:hAnsi="Times New Roman" w:cs="Times New Roman"/>
          <w:color w:val="FF0000"/>
          <w:spacing w:val="-6"/>
          <w:kern w:val="36"/>
          <w:sz w:val="44"/>
          <w:szCs w:val="44"/>
          <w:lang w:eastAsia="ru-RU"/>
        </w:rPr>
        <w:t>Правила безопасности на рыбалке</w:t>
      </w:r>
    </w:p>
    <w:p w:rsidR="00F011DF" w:rsidRPr="00F011DF" w:rsidRDefault="00F011DF" w:rsidP="00F011DF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_GoBack"/>
      <w:bookmarkEnd w:id="0"/>
      <w:r w:rsidRPr="00F011DF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42DD5848" wp14:editId="6C9E7F87">
            <wp:extent cx="5676900" cy="4143375"/>
            <wp:effectExtent l="0" t="0" r="0" b="9525"/>
            <wp:docPr id="1" name="Рисунок 1" descr="Правила    безопасности     на       рыбалке">
              <a:hlinkClick xmlns:a="http://schemas.openxmlformats.org/drawingml/2006/main" r:id="rId5" tooltip="&quot;Правила    безопасности     на       рыбалк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   безопасности     на       рыбалке">
                      <a:hlinkClick r:id="rId5" tooltip="&quot;Правила    безопасности     на       рыбалк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14" w:rsidRDefault="00CB0514" w:rsidP="00F011D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DF" w:rsidRPr="00F011DF" w:rsidRDefault="00F011DF" w:rsidP="00F011D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рыболов-любитель должен знать, что река, море, озеро — это места повышенного риска. Пренебрежение мерами предосторожности у воды может привести к несчастным случаям, порой заканчивающимся трагически. Обратите внимание на следующие требования.</w:t>
      </w:r>
    </w:p>
    <w:p w:rsidR="00F011DF" w:rsidRPr="00F011DF" w:rsidRDefault="00F011DF" w:rsidP="00F011D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Берег. Крутой, подмытый течением берег может внезапно обрушиться, а с глинистого, мокрого после дождя берега легко соскользнуть в реку. Берега, несколько возвышающиеся над водой, покрытые травой, с твердой почвой и отдельными кустами, растущими у самой воды, наиболее безопасны для ловли.</w:t>
      </w:r>
    </w:p>
    <w:p w:rsidR="00F011DF" w:rsidRPr="00F011DF" w:rsidRDefault="00F011DF" w:rsidP="00F011D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Прибрежные камни. Их поверхность от микроводорослей, солей становится чрезвычайно скользкой, а падение в окружении скальных осколков грозит тяжелой травмой.</w:t>
      </w:r>
    </w:p>
    <w:p w:rsidR="00F011DF" w:rsidRPr="00F011DF" w:rsidRDefault="00F011DF" w:rsidP="00F011D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Заболоченные места. Остерегайтесь заболоченных и топких мест, где можно провалиться в трясину. При переходе через топи и трясины двигайтесь не спеша, все подозрительные места прощупывайте длинным шестом; особенно внимательно осматривайте участки, поросшие сочной зеленой травой и плавучими водорослями. Не делайте резких движений, провалившись в такую яму. Положите шест перед собой и, опираясь на него, примите горизонтальное положение, постарайтесь выбраться на более безопасное сухое место. По болоту лучше в одиночку не ходить, чтобы попавшему в беду можно было оказать необходимую помощь.</w:t>
      </w:r>
    </w:p>
    <w:p w:rsidR="00F011DF" w:rsidRPr="00F011DF" w:rsidRDefault="00F011DF" w:rsidP="00F011D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Переправа через небольшие реки и ручьи. Вброд следует переходить в тех местах, где река, расширяясь, образует отмели и плесы. В этих местах течение медленнее. При переправе через незнакомые реки берут легкий шест или длинную палку и проверяют впереди себя дно, чтобы обойти глубокие ямы и крупные предметы на дне. На реках с быстрым течением переходят русло немного выше переката, двигаясь под небольшим углом вверх, так значительно легче преодолевать мощный поток воды.</w:t>
      </w:r>
    </w:p>
    <w:p w:rsidR="00F011DF" w:rsidRPr="00F011DF" w:rsidRDefault="00F011DF" w:rsidP="00F011D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Поход в ночное время. Следует иметь при себе короткий шест или палку при следовании вдоль берега незнакомого водоема, тем более в ночное время. Этими приспособлениями по мере надобности можно проверить отдельные места, прежде чем пройти их. При переходах в ночное время желательно иметь с собой карман </w:t>
      </w:r>
      <w:proofErr w:type="spellStart"/>
      <w:r w:rsidRPr="00F011D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F0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фонарик. Если на рыбалку отправляются несколько человек, то они должны идти по берегу друг за другом на сравнительно близком расстоянии, чтобы, если потребуется, срочно прийти на помощь товарищу.</w:t>
      </w:r>
    </w:p>
    <w:p w:rsidR="00F011DF" w:rsidRDefault="00F011DF" w:rsidP="00F011DF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Не следует ставить резиновые лодки и байдарки на якорь далеко от берега, а при появлении даже средней волны необходимо прекратить ужение и возвратиться на берег. Такие плавательные средства очень неустойчивы, поэтому становиться в них во весь рост нельзя, даже перегибаться за борт небезопасно. Начинающим рыболовам не рекомендуется пользоваться разборными байдарками и резиновыми лодками. Не привязывайте якорный канат к уключине (уху) резиновой лодки. Для этого существует специальный леер. Во время ловли не проявляйте спешки, не делайте резких движений; при </w:t>
      </w:r>
      <w:proofErr w:type="spellStart"/>
      <w:r w:rsidRPr="00F011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вываживании</w:t>
      </w:r>
      <w:proofErr w:type="spellEnd"/>
      <w:r w:rsidRPr="00F0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рыбы не перевешивайтесь через борт. В надувной лодке </w:t>
      </w:r>
      <w:r w:rsidRPr="00F011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становиться в полный рост категорически запрещается. В резиновой лодке нельзя удить, сидя на борту или на доске, перекинутой с борта на борт. Ни в какой лодке нельзя спать на плаву. Если в жаркое время нужно стравить из баллонов надувной лодки часть воздуха, подплывите к берегу и только там проделывайте эту операцию.</w:t>
      </w:r>
    </w:p>
    <w:p w:rsidR="00AD5598" w:rsidRPr="00F011DF" w:rsidRDefault="00AD5598" w:rsidP="00F011DF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514" w:rsidRPr="00AD5598" w:rsidRDefault="00CB0514" w:rsidP="00CB0514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  <w:r w:rsidRPr="00AD55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Телефон пожарной охраны – 01 и 101</w:t>
      </w:r>
    </w:p>
    <w:p w:rsidR="00CB0514" w:rsidRPr="00AD5598" w:rsidRDefault="00CB0514" w:rsidP="00CB0514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  <w:r w:rsidRPr="00AD55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Единый телефон доверия ГУ МЧС России по г. Москве:</w:t>
      </w:r>
    </w:p>
    <w:p w:rsidR="00CB0514" w:rsidRPr="00AD5598" w:rsidRDefault="00CB0514" w:rsidP="00CB0514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  <w:r w:rsidRPr="00AD55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 xml:space="preserve"> +7(495) 637-22-22</w:t>
      </w:r>
    </w:p>
    <w:p w:rsidR="00CB0514" w:rsidRPr="00AD5598" w:rsidRDefault="00CB0514" w:rsidP="00CB0514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  <w:r w:rsidRPr="00AD55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mchs.qov.ru – официальный интернет сайт МЧС России</w:t>
      </w:r>
    </w:p>
    <w:p w:rsidR="0029486D" w:rsidRDefault="0029486D"/>
    <w:sectPr w:rsidR="0029486D" w:rsidSect="00B310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F3"/>
    <w:rsid w:val="0029486D"/>
    <w:rsid w:val="003219F3"/>
    <w:rsid w:val="00AD5598"/>
    <w:rsid w:val="00B31049"/>
    <w:rsid w:val="00CB0514"/>
    <w:rsid w:val="00F0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4BE01-32A8-4840-8F54-26B4915D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18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65.mchs.gov.ru/uploads/resize_cache/news/2020-06-07/pravila-bezopasnosti-na-rybalke_1591480704982008912__2000x2000.jpg" TargetMode="External"/><Relationship Id="rId4" Type="http://schemas.openxmlformats.org/officeDocument/2006/relationships/hyperlink" Target="mailto:gochs@adm-mosko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2020-07-27T09:05:00Z</dcterms:created>
  <dcterms:modified xsi:type="dcterms:W3CDTF">2020-08-06T08:48:00Z</dcterms:modified>
</cp:coreProperties>
</file>